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79" w:rsidRPr="00416579" w:rsidRDefault="00416579" w:rsidP="004165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416579" w:rsidRPr="00416579" w:rsidRDefault="00416579" w:rsidP="00416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16579">
        <w:rPr>
          <w:rFonts w:ascii="Times New Roman" w:hAnsi="Times New Roman" w:cs="Times New Roman"/>
          <w:sz w:val="28"/>
          <w:szCs w:val="28"/>
        </w:rPr>
        <w:t>усский язык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16579">
        <w:rPr>
          <w:rFonts w:ascii="Times New Roman" w:hAnsi="Times New Roman" w:cs="Times New Roman"/>
          <w:sz w:val="28"/>
          <w:szCs w:val="28"/>
        </w:rPr>
        <w:t xml:space="preserve"> повторить параграфы 40-46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6579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416579">
        <w:rPr>
          <w:rFonts w:ascii="Times New Roman" w:hAnsi="Times New Roman" w:cs="Times New Roman"/>
          <w:sz w:val="28"/>
          <w:szCs w:val="28"/>
        </w:rPr>
        <w:t xml:space="preserve"> 284, 285, 286</w:t>
      </w:r>
    </w:p>
    <w:p w:rsidR="00416579" w:rsidRPr="00416579" w:rsidRDefault="00416579" w:rsidP="00416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16579">
        <w:rPr>
          <w:rFonts w:ascii="Times New Roman" w:hAnsi="Times New Roman" w:cs="Times New Roman"/>
          <w:sz w:val="28"/>
          <w:szCs w:val="28"/>
        </w:rPr>
        <w:t>итература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16579">
        <w:rPr>
          <w:rFonts w:ascii="Times New Roman" w:hAnsi="Times New Roman" w:cs="Times New Roman"/>
          <w:sz w:val="28"/>
          <w:szCs w:val="28"/>
        </w:rPr>
        <w:t xml:space="preserve"> Чехов "О любви", "Человек в футляре"</w:t>
      </w:r>
    </w:p>
    <w:p w:rsidR="00416579" w:rsidRPr="00416579" w:rsidRDefault="00416579" w:rsidP="004165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579" w:rsidRPr="00416579" w:rsidRDefault="00416579" w:rsidP="004165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416579" w:rsidRPr="00416579" w:rsidRDefault="00416579" w:rsidP="00416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16579">
        <w:rPr>
          <w:rFonts w:ascii="Times New Roman" w:hAnsi="Times New Roman" w:cs="Times New Roman"/>
          <w:sz w:val="28"/>
          <w:szCs w:val="28"/>
        </w:rPr>
        <w:t>усский язык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16579">
        <w:rPr>
          <w:rFonts w:ascii="Times New Roman" w:hAnsi="Times New Roman" w:cs="Times New Roman"/>
          <w:sz w:val="28"/>
          <w:szCs w:val="28"/>
        </w:rPr>
        <w:t xml:space="preserve"> варианты 46-49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579">
        <w:rPr>
          <w:rFonts w:ascii="Times New Roman" w:hAnsi="Times New Roman" w:cs="Times New Roman"/>
          <w:sz w:val="28"/>
          <w:szCs w:val="28"/>
        </w:rPr>
        <w:t>(с сочинением)</w:t>
      </w:r>
    </w:p>
    <w:p w:rsidR="00416579" w:rsidRPr="00416579" w:rsidRDefault="00416579" w:rsidP="00416579">
      <w:p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16579">
        <w:rPr>
          <w:rFonts w:ascii="Times New Roman" w:hAnsi="Times New Roman" w:cs="Times New Roman"/>
          <w:sz w:val="28"/>
          <w:szCs w:val="28"/>
        </w:rPr>
        <w:t xml:space="preserve"> Гоголь "Мёртвые души"(система образов)</w:t>
      </w:r>
    </w:p>
    <w:p w:rsidR="00416579" w:rsidRPr="00416579" w:rsidRDefault="00416579" w:rsidP="004165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579" w:rsidRPr="00416579" w:rsidRDefault="00416579" w:rsidP="00416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>10 класс</w:t>
      </w:r>
    </w:p>
    <w:p w:rsidR="00416579" w:rsidRPr="00416579" w:rsidRDefault="00416579" w:rsidP="00416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16579">
        <w:rPr>
          <w:rFonts w:ascii="Times New Roman" w:hAnsi="Times New Roman" w:cs="Times New Roman"/>
          <w:sz w:val="28"/>
          <w:szCs w:val="28"/>
        </w:rPr>
        <w:t>усский язык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16579">
        <w:rPr>
          <w:rFonts w:ascii="Times New Roman" w:hAnsi="Times New Roman" w:cs="Times New Roman"/>
          <w:sz w:val="28"/>
          <w:szCs w:val="28"/>
        </w:rPr>
        <w:t xml:space="preserve"> параграф 53, упр. 282,285, 286</w:t>
      </w:r>
    </w:p>
    <w:p w:rsidR="00416579" w:rsidRDefault="00416579" w:rsidP="00416579">
      <w:p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6579" w:rsidRPr="00416579" w:rsidRDefault="00416579" w:rsidP="00416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6579">
        <w:rPr>
          <w:rFonts w:ascii="Times New Roman" w:hAnsi="Times New Roman" w:cs="Times New Roman"/>
          <w:sz w:val="28"/>
          <w:szCs w:val="28"/>
        </w:rPr>
        <w:t>исьменно ответить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6579" w:rsidRPr="00416579" w:rsidRDefault="00416579" w:rsidP="00416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Раскольников и «сильные мира сего». Портреты героев </w:t>
      </w:r>
    </w:p>
    <w:p w:rsidR="00416579" w:rsidRPr="00416579" w:rsidRDefault="00416579" w:rsidP="00416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Какие рассуждения из письма матери о Лужине и Свидригайлове привлекли внимание Раскольникова? </w:t>
      </w:r>
    </w:p>
    <w:p w:rsidR="00416579" w:rsidRPr="00416579" w:rsidRDefault="00416579" w:rsidP="00416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Жизненные принципы героев. </w:t>
      </w:r>
    </w:p>
    <w:p w:rsidR="00416579" w:rsidRPr="00416579" w:rsidRDefault="00416579" w:rsidP="00416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Их отношение к Дуне Раскольниковой. </w:t>
      </w:r>
    </w:p>
    <w:p w:rsidR="00416579" w:rsidRPr="00416579" w:rsidRDefault="00416579" w:rsidP="00416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Отношение к ним самого Раскольникова </w:t>
      </w:r>
    </w:p>
    <w:p w:rsidR="00416579" w:rsidRPr="00416579" w:rsidRDefault="00416579" w:rsidP="00416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>Почему Свидригайлов считает, что они с Раскольниковым «одного поля ягоды»?</w:t>
      </w:r>
    </w:p>
    <w:p w:rsidR="00416579" w:rsidRPr="00416579" w:rsidRDefault="00416579" w:rsidP="00416579">
      <w:p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Перечитать: </w:t>
      </w:r>
    </w:p>
    <w:p w:rsidR="00416579" w:rsidRPr="00416579" w:rsidRDefault="00416579" w:rsidP="004165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Ч.3 гл.5 (1-ая встреча Раскольникова с Порфирием Петровичем) </w:t>
      </w:r>
    </w:p>
    <w:p w:rsidR="00416579" w:rsidRPr="00416579" w:rsidRDefault="00416579" w:rsidP="004165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Ч.4 гл.5 (2-ая встреча) </w:t>
      </w:r>
    </w:p>
    <w:p w:rsidR="00416579" w:rsidRPr="00416579" w:rsidRDefault="00416579" w:rsidP="004165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Ч.3 гл.6 (Размышления Раскольникова после встречи с мещанином) </w:t>
      </w:r>
    </w:p>
    <w:p w:rsidR="00416579" w:rsidRPr="00416579" w:rsidRDefault="00416579" w:rsidP="004165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Эпилог (размышления героя о преступлении) </w:t>
      </w:r>
    </w:p>
    <w:p w:rsidR="00416579" w:rsidRDefault="00416579" w:rsidP="00416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>«Солгал-то он бесподобно, а вот натуру не сумел рассчитать…»</w:t>
      </w:r>
    </w:p>
    <w:p w:rsidR="00416579" w:rsidRPr="00416579" w:rsidRDefault="00416579" w:rsidP="00416579">
      <w:p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416579" w:rsidRPr="00416579" w:rsidRDefault="00416579" w:rsidP="004165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Раскаивается ли Раскольников в преступлении? </w:t>
      </w:r>
    </w:p>
    <w:p w:rsidR="00416579" w:rsidRPr="00416579" w:rsidRDefault="00416579" w:rsidP="004165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В чём упрекает себя Раскольников? </w:t>
      </w:r>
    </w:p>
    <w:p w:rsidR="00416579" w:rsidRPr="00416579" w:rsidRDefault="00416579" w:rsidP="004165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Встречи со следователем (авторские ремарки, говорящие об ощущениях героя, о тупике). </w:t>
      </w:r>
    </w:p>
    <w:p w:rsidR="00416579" w:rsidRPr="00416579" w:rsidRDefault="00416579" w:rsidP="004165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Зачем герой во второй раз идёт на поединок со следователем? </w:t>
      </w:r>
    </w:p>
    <w:p w:rsidR="00416579" w:rsidRPr="00416579" w:rsidRDefault="00416579" w:rsidP="004165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Почему требует, чтобы его допрашивали непременно по форме? </w:t>
      </w:r>
    </w:p>
    <w:p w:rsidR="00416579" w:rsidRPr="00416579" w:rsidRDefault="00416579" w:rsidP="004165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lastRenderedPageBreak/>
        <w:t xml:space="preserve">Почему, по мнению следователя, преступник не убежит? </w:t>
      </w:r>
    </w:p>
    <w:p w:rsidR="00416579" w:rsidRPr="00416579" w:rsidRDefault="00416579" w:rsidP="004165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Почему Раскольников «сделал явку с повинной»? </w:t>
      </w:r>
    </w:p>
    <w:p w:rsidR="00416579" w:rsidRPr="00416579" w:rsidRDefault="00416579" w:rsidP="004165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Сопоставление «правды» Раскольникова и «правды» Сони Мармеладовой </w:t>
      </w:r>
    </w:p>
    <w:p w:rsidR="00416579" w:rsidRPr="00416579" w:rsidRDefault="00416579" w:rsidP="004165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Почему Раскольников со своим признанием идёт именно к Соне? </w:t>
      </w:r>
    </w:p>
    <w:p w:rsidR="00416579" w:rsidRPr="00416579" w:rsidRDefault="00416579" w:rsidP="004165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Во имя чего преступила Соня? </w:t>
      </w:r>
    </w:p>
    <w:p w:rsidR="00416579" w:rsidRPr="00416579" w:rsidRDefault="00416579" w:rsidP="004165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Что Раскольникову показалось странным у Сони и почему? </w:t>
      </w:r>
    </w:p>
    <w:p w:rsidR="00416579" w:rsidRPr="00416579" w:rsidRDefault="00416579" w:rsidP="004165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Что даёт Соне силы жить? </w:t>
      </w:r>
    </w:p>
    <w:p w:rsidR="00416579" w:rsidRPr="00416579" w:rsidRDefault="00416579" w:rsidP="004165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579" w:rsidRPr="00416579" w:rsidRDefault="00416579" w:rsidP="00416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>11 класс</w:t>
      </w:r>
    </w:p>
    <w:p w:rsidR="00416579" w:rsidRPr="00416579" w:rsidRDefault="00416579" w:rsidP="00416579">
      <w:p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 xml:space="preserve"> язык: </w:t>
      </w:r>
      <w:r w:rsidRPr="00416579">
        <w:rPr>
          <w:rFonts w:ascii="Times New Roman" w:hAnsi="Times New Roman" w:cs="Times New Roman"/>
          <w:sz w:val="28"/>
          <w:szCs w:val="28"/>
        </w:rPr>
        <w:t>параграфы 109-110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6579">
        <w:rPr>
          <w:rFonts w:ascii="Times New Roman" w:hAnsi="Times New Roman" w:cs="Times New Roman"/>
          <w:sz w:val="28"/>
          <w:szCs w:val="28"/>
        </w:rPr>
        <w:t xml:space="preserve"> упр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6579">
        <w:rPr>
          <w:rFonts w:ascii="Times New Roman" w:hAnsi="Times New Roman" w:cs="Times New Roman"/>
          <w:sz w:val="28"/>
          <w:szCs w:val="28"/>
        </w:rPr>
        <w:t xml:space="preserve"> 503, 506,509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6579">
        <w:rPr>
          <w:rFonts w:ascii="Times New Roman" w:hAnsi="Times New Roman" w:cs="Times New Roman"/>
          <w:sz w:val="28"/>
          <w:szCs w:val="28"/>
        </w:rPr>
        <w:t>ЕГЭ вариант №18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579">
        <w:rPr>
          <w:rFonts w:ascii="Times New Roman" w:hAnsi="Times New Roman" w:cs="Times New Roman"/>
          <w:sz w:val="28"/>
          <w:szCs w:val="28"/>
        </w:rPr>
        <w:t>(с сочинением)</w:t>
      </w:r>
    </w:p>
    <w:p w:rsidR="00416579" w:rsidRPr="00416579" w:rsidRDefault="00416579" w:rsidP="00416579">
      <w:p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 ч</w:t>
      </w:r>
      <w:r w:rsidRPr="00416579">
        <w:rPr>
          <w:rFonts w:ascii="Times New Roman" w:hAnsi="Times New Roman" w:cs="Times New Roman"/>
          <w:sz w:val="28"/>
          <w:szCs w:val="28"/>
        </w:rPr>
        <w:t>итать Булгаков "Мастер и Маргарита"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6579">
        <w:rPr>
          <w:rFonts w:ascii="Times New Roman" w:hAnsi="Times New Roman" w:cs="Times New Roman"/>
          <w:sz w:val="28"/>
          <w:szCs w:val="28"/>
        </w:rPr>
        <w:t>ответить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 (письменно)</w:t>
      </w:r>
    </w:p>
    <w:p w:rsidR="00416579" w:rsidRPr="00416579" w:rsidRDefault="00416579" w:rsidP="00416579">
      <w:p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Дополнительный материал к уроку — практикум </w:t>
      </w:r>
      <w:bookmarkStart w:id="0" w:name="_GoBack"/>
      <w:bookmarkEnd w:id="0"/>
    </w:p>
    <w:p w:rsidR="00416579" w:rsidRPr="00416579" w:rsidRDefault="00416579" w:rsidP="00416579">
      <w:p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>1. Литературовед С. Н. Семанов писал: «“Тихий Дон” начинается и кончается на хуторе Татарском. Первая фраза романа «</w:t>
      </w:r>
      <w:proofErr w:type="spellStart"/>
      <w:r w:rsidRPr="00416579">
        <w:rPr>
          <w:rFonts w:ascii="Times New Roman" w:hAnsi="Times New Roman" w:cs="Times New Roman"/>
          <w:sz w:val="28"/>
          <w:szCs w:val="28"/>
        </w:rPr>
        <w:t>Мелеховский</w:t>
      </w:r>
      <w:proofErr w:type="spellEnd"/>
      <w:r w:rsidRPr="00416579">
        <w:rPr>
          <w:rFonts w:ascii="Times New Roman" w:hAnsi="Times New Roman" w:cs="Times New Roman"/>
          <w:sz w:val="28"/>
          <w:szCs w:val="28"/>
        </w:rPr>
        <w:t xml:space="preserve"> двор — на самом краю хутора». Последняя сцена: Григорий стоит «у ворот родного дома», держит на руках сына». </w:t>
      </w:r>
    </w:p>
    <w:p w:rsidR="00416579" w:rsidRPr="00416579" w:rsidRDefault="00416579" w:rsidP="00416579">
      <w:p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— Чем еще, кроме места действия, близки эти эпизоды романа? В чем созвучны и чем различаются настроения двух фрагментов? </w:t>
      </w:r>
    </w:p>
    <w:p w:rsidR="00416579" w:rsidRPr="00416579" w:rsidRDefault="00416579" w:rsidP="00416579">
      <w:p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— В чем символический смысл того, что роман Шолохова начинается и заканчивается в одном и том же месте? </w:t>
      </w:r>
    </w:p>
    <w:p w:rsidR="00416579" w:rsidRPr="00416579" w:rsidRDefault="00416579" w:rsidP="00416579">
      <w:p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2. Михаил Шолохов писал: «В оценке поведения Аксиньи может идти речь о протесте не против домостроевских традиций, а о протесте против исторических пережитков в отношении к женщине, против жестокости казачьих нравов». </w:t>
      </w:r>
    </w:p>
    <w:p w:rsidR="00416579" w:rsidRPr="00416579" w:rsidRDefault="00416579" w:rsidP="00416579">
      <w:p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— Как представлены в романе домостроевские традиции? </w:t>
      </w:r>
    </w:p>
    <w:p w:rsidR="00416579" w:rsidRPr="00416579" w:rsidRDefault="00416579" w:rsidP="00416579">
      <w:p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— В чем проявляется протест Аксиньи против исторических пережитков в отношении к женщине, против жестокости казачьих нравов? </w:t>
      </w:r>
    </w:p>
    <w:p w:rsidR="00416579" w:rsidRPr="00416579" w:rsidRDefault="00416579" w:rsidP="00416579">
      <w:p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3. Литературовед В. М. Акимов писал: «В ядре шолоховского романа — курень и хутор; волны жизни широко расходятся от него и отовсюду сходятся к нему. Посмотрите, как раскинулись вокруг куреня романа, как емки окружающие его пространства…» </w:t>
      </w:r>
    </w:p>
    <w:p w:rsidR="00416579" w:rsidRPr="00416579" w:rsidRDefault="00416579" w:rsidP="00416579">
      <w:p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— В чем проявляется то, что ядро «Тихого Дона» — это «курень и хутор»? </w:t>
      </w:r>
    </w:p>
    <w:p w:rsidR="00416579" w:rsidRPr="00416579" w:rsidRDefault="00416579" w:rsidP="00416579">
      <w:p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lastRenderedPageBreak/>
        <w:t xml:space="preserve">— Что представляет из себя «карта романа»? Какие «пространства» в нем выделяются в первую очередь? В чем состоит необычайная емкость этих пространств? </w:t>
      </w:r>
    </w:p>
    <w:p w:rsidR="00416579" w:rsidRPr="00416579" w:rsidRDefault="00416579" w:rsidP="00416579">
      <w:p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4. «Отчетливо бросается в глаза, что в «Тихом Доне» сосуществуют как бы два хронологических отсчета, условно их можно было бы назвать хронологией «внешней» и «внутренней». Первая свойственна событиям, происходящим, как правило, за пределами хутора Татарского, в большом мире, потрясенном войнами и революциями...» «С первых же страниц «Тихого Дона» и до последних в тексте разбросаны хронологические примеры — как прямые, так и косвенные» (С. Н. Семанов). </w:t>
      </w:r>
    </w:p>
    <w:p w:rsidR="00416579" w:rsidRPr="00416579" w:rsidRDefault="00416579" w:rsidP="00416579">
      <w:p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— Какие события относятся к хронологии «внешней» и какие входят в понятие хронологии «внутренней»? </w:t>
      </w:r>
    </w:p>
    <w:p w:rsidR="00416579" w:rsidRPr="00416579" w:rsidRDefault="00416579" w:rsidP="00416579">
      <w:p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— Приведите примеры того, как взаимодействуют, соприкасаются события «внешней» и «внутренней» хронологии. </w:t>
      </w:r>
    </w:p>
    <w:p w:rsidR="00416579" w:rsidRPr="00416579" w:rsidRDefault="00416579" w:rsidP="00416579">
      <w:p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— Какие «хронологические приметы» есть в романе «Тихий Дон»? Какие из них являются наиболее важными в каждой из четырех книг? </w:t>
      </w:r>
    </w:p>
    <w:p w:rsidR="00416579" w:rsidRPr="00416579" w:rsidRDefault="00416579" w:rsidP="00416579">
      <w:p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 xml:space="preserve">— Каким образом «хронологические приметы» характеризуют время, описываемое в «Тихом Доне»? </w:t>
      </w:r>
    </w:p>
    <w:p w:rsidR="00577922" w:rsidRPr="00416579" w:rsidRDefault="00416579" w:rsidP="00416579">
      <w:pPr>
        <w:jc w:val="both"/>
        <w:rPr>
          <w:rFonts w:ascii="Times New Roman" w:hAnsi="Times New Roman" w:cs="Times New Roman"/>
          <w:sz w:val="28"/>
          <w:szCs w:val="28"/>
        </w:rPr>
      </w:pPr>
      <w:r w:rsidRPr="00416579">
        <w:rPr>
          <w:rFonts w:ascii="Times New Roman" w:hAnsi="Times New Roman" w:cs="Times New Roman"/>
          <w:sz w:val="28"/>
          <w:szCs w:val="28"/>
        </w:rPr>
        <w:t>— Каков характер повествования в романе «Тихий Дон»? Как влияет на него манера М. А. Шолохова выделять «хронологические приметы»?</w:t>
      </w:r>
    </w:p>
    <w:sectPr w:rsidR="00577922" w:rsidRPr="0041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CC6"/>
    <w:multiLevelType w:val="hybridMultilevel"/>
    <w:tmpl w:val="6C94F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715F9"/>
    <w:multiLevelType w:val="hybridMultilevel"/>
    <w:tmpl w:val="4BF6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64C2A"/>
    <w:multiLevelType w:val="hybridMultilevel"/>
    <w:tmpl w:val="5C80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36003"/>
    <w:multiLevelType w:val="hybridMultilevel"/>
    <w:tmpl w:val="3180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6E"/>
    <w:rsid w:val="00416579"/>
    <w:rsid w:val="00577922"/>
    <w:rsid w:val="00F7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B5A6"/>
  <w15:chartTrackingRefBased/>
  <w15:docId w15:val="{14E2ED2B-0CDB-48B4-8B1E-6B6785AE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muldashev86@outlook.com</dc:creator>
  <cp:keywords/>
  <dc:description/>
  <cp:lastModifiedBy>muldashev86@outlook.com</cp:lastModifiedBy>
  <cp:revision>2</cp:revision>
  <dcterms:created xsi:type="dcterms:W3CDTF">2020-01-29T13:10:00Z</dcterms:created>
  <dcterms:modified xsi:type="dcterms:W3CDTF">2020-01-29T13:17:00Z</dcterms:modified>
</cp:coreProperties>
</file>